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F4E" w:rsidRDefault="00364F4E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Общество с ограниченной ответственностью «ВОРОН»</w:t>
      </w:r>
    </w:p>
    <w:p w:rsidR="00364F4E" w:rsidRDefault="00364F4E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Пояснения к бухгалтерскому балансу на </w:t>
      </w:r>
      <w:r>
        <w:rPr>
          <w:rFonts w:ascii="Arial" w:hAnsi="Arial" w:cs="Arial"/>
          <w:b/>
          <w:bCs/>
          <w:sz w:val="18"/>
          <w:szCs w:val="18"/>
        </w:rPr>
        <w:t xml:space="preserve">31.12.2025 и отчету о финансовых результатах за </w:t>
      </w:r>
      <w:r>
        <w:rPr>
          <w:rFonts w:ascii="Arial" w:hAnsi="Arial" w:cs="Arial"/>
          <w:sz w:val="18"/>
          <w:szCs w:val="18"/>
        </w:rPr>
        <w:t>202</w:t>
      </w:r>
      <w:r>
        <w:rPr>
          <w:rFonts w:ascii="Arial" w:hAnsi="Arial" w:cs="Arial"/>
          <w:b/>
          <w:bCs/>
          <w:sz w:val="18"/>
          <w:szCs w:val="18"/>
        </w:rPr>
        <w:t xml:space="preserve">5 год </w:t>
      </w:r>
    </w:p>
    <w:p w:rsidR="00364F4E" w:rsidRDefault="00364F4E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 Краткая характеристика деятельности организации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1.1. Сокращенное наименование – ООО «ВОРОН»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1.2. Юридический адрес 141410, МО, г.Химки, Юбилейный пр-т, д.7, пом.II, офис 47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1.3. Дата государственной регистрации 30.10.2006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1.5. Численность сотрудников: 2 (два)</w:t>
      </w:r>
    </w:p>
    <w:tbl>
      <w:tblPr>
        <w:tblW w:w="5000" w:type="pct"/>
        <w:tblInd w:w="-7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32"/>
        <w:gridCol w:w="2850"/>
      </w:tblGrid>
      <w:tr w:rsidR="00364F4E"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 подразделения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</w:p>
        </w:tc>
      </w:tr>
      <w:tr w:rsidR="00364F4E">
        <w:tblPrEx>
          <w:tblCellSpacing w:w="-8" w:type="nil"/>
        </w:tblPrEx>
        <w:trPr>
          <w:tblCellSpacing w:w="-8" w:type="nil"/>
        </w:trPr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364F4E">
        <w:tblPrEx>
          <w:tblCellSpacing w:w="-8" w:type="nil"/>
        </w:tblPrEx>
        <w:trPr>
          <w:tblCellSpacing w:w="-8" w:type="nil"/>
        </w:trPr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Производственный отдел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364F4E">
        <w:tblPrEx>
          <w:tblCellSpacing w:w="-8" w:type="nil"/>
        </w:tblPrEx>
        <w:trPr>
          <w:tblCellSpacing w:w="-8" w:type="nil"/>
        </w:trPr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F4E">
        <w:tblPrEx>
          <w:tblCellSpacing w:w="-8" w:type="nil"/>
        </w:tblPrEx>
        <w:trPr>
          <w:tblCellSpacing w:w="-8" w:type="nil"/>
        </w:trPr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F4E" w:rsidRDefault="00364F4E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64F4E">
        <w:tblPrEx>
          <w:tblCellSpacing w:w="-8" w:type="nil"/>
        </w:tblPrEx>
        <w:trPr>
          <w:tblCellSpacing w:w="-8" w:type="nil"/>
        </w:trPr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F4E" w:rsidRDefault="00364F4E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F4E" w:rsidRDefault="00364F4E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1.6. Уставный капитал составляет 10000 (Десять тысяч) рублей.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Участниками являются:</w:t>
      </w:r>
    </w:p>
    <w:p w:rsidR="00364F4E" w:rsidRDefault="00364F4E">
      <w:pPr>
        <w:numPr>
          <w:ilvl w:val="0"/>
          <w:numId w:val="1"/>
        </w:numPr>
        <w:ind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Генеральный директор Чистяков Сергей Владимирович с долей 100 процентов.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1.7. Перечень видов деятельности, из них обычных видов деятельности:</w:t>
      </w:r>
    </w:p>
    <w:p w:rsidR="00364F4E" w:rsidRDefault="00364F4E">
      <w:pPr>
        <w:numPr>
          <w:ilvl w:val="0"/>
          <w:numId w:val="2"/>
        </w:numPr>
        <w:ind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80.20 Деятельность систем обеспечения безопасности</w:t>
      </w:r>
    </w:p>
    <w:p w:rsidR="00364F4E" w:rsidRDefault="00364F4E">
      <w:pPr>
        <w:numPr>
          <w:ilvl w:val="0"/>
          <w:numId w:val="2"/>
        </w:numPr>
        <w:ind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46.69 Торговля оптовая прочими машинами и оборудованием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1.8. Сведения о руководстве и главном бухгалтере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Генеральный директор Общества: Чистяков Сергей Владимирович  Приказ №1 от 01.11.2006</w:t>
      </w:r>
      <w:r>
        <w:rPr>
          <w:rFonts w:ascii="Arial" w:hAnsi="Arial" w:cs="Arial"/>
          <w:color w:val="000000"/>
          <w:sz w:val="18"/>
          <w:szCs w:val="18"/>
        </w:rPr>
        <w:br/>
        <w:t>Главный бухгалтер Общества: Чистяков Сергей Владимирович  Приказ №1 от 01.11.2006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 Информация об учетной политике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Бухгалтерская отчетность сформирована в соответствии с федеральными стандартами бухгалтерского учета РФ. Изменения в учетную политику в отчетном периоде не вносились. Бухгалтерская (финансовая) отчетность за 2025 год подготовлена на основе исторической и первоначальной стоимости, за исключением активов и обязательств, которые учитываются по справедливой стоимости и чистой стоимости продажи в силу норм стандартов бухучета и отчетности или выбора учетной политики. Неприменение федеральных стандартов бухгалтерского учета РФ.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2.1 Неприменение федеральных стандартов бухгалтерского учета РФ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Как малое предприятие организация не применяет ПБУ 8/2010 и ПБУ 18/02.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3. Основные факторы, повлиявшие на результаты деятельности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Выручка организации за отчетный период составила  1607795 (Один миллион шестьсот семь тысяч семьсот девяносто пять) рублей, что ниже аналогичного показателя прошлого года. Уменьшение данного показателя связано с тем, что Генеральный директор с мая этого года принимает участие в СВО. Деятельность фирмы практически заморожена.</w:t>
      </w:r>
    </w:p>
    <w:p w:rsidR="00364F4E" w:rsidRDefault="00364F4E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4. Соблюдение принципа непрерывности деятельности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Бухгалтерская (финансовая) отчетность за отчетный год была подготовлена на основе принципа непрерывности деятельности. 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Дата составления текстовых пояснений  23 января 2026 года.</w:t>
      </w:r>
    </w:p>
    <w:p w:rsidR="00364F4E" w:rsidRDefault="00364F4E">
      <w:pPr>
        <w:rPr>
          <w:rFonts w:ascii="Arial" w:hAnsi="Arial" w:cs="Arial"/>
          <w:color w:val="000000"/>
          <w:sz w:val="18"/>
          <w:szCs w:val="18"/>
        </w:rPr>
      </w:pPr>
    </w:p>
    <w:sectPr w:rsidR="00364F4E" w:rsidSect="00364F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4E" w:rsidRDefault="00364F4E" w:rsidP="00364F4E">
      <w:pPr>
        <w:spacing w:before="0" w:after="0"/>
      </w:pPr>
      <w:r>
        <w:separator/>
      </w:r>
    </w:p>
  </w:endnote>
  <w:endnote w:type="continuationSeparator" w:id="0">
    <w:p w:rsidR="00364F4E" w:rsidRDefault="00364F4E" w:rsidP="00364F4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4E" w:rsidRDefault="00364F4E" w:rsidP="00364F4E">
      <w:pPr>
        <w:spacing w:before="0" w:after="0"/>
      </w:pPr>
      <w:r>
        <w:separator/>
      </w:r>
    </w:p>
  </w:footnote>
  <w:footnote w:type="continuationSeparator" w:id="0">
    <w:p w:rsidR="00364F4E" w:rsidRDefault="00364F4E" w:rsidP="00364F4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F4E" w:rsidRDefault="00364F4E">
    <w:pPr>
      <w:widowControl w:val="0"/>
      <w:spacing w:before="0" w:after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0AEB3"/>
    <w:multiLevelType w:val="multilevel"/>
    <w:tmpl w:val="151E5D5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>
    <w:nsid w:val="76C30243"/>
    <w:multiLevelType w:val="multilevel"/>
    <w:tmpl w:val="6AA17073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F4E"/>
    <w:rsid w:val="00364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before="100" w:after="100"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keepNext/>
      <w:keepLines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F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rPr>
      <w:rFonts w:ascii="Cambria" w:hAnsi="Cambria" w:cs="Cambria"/>
      <w:b/>
      <w:bCs/>
      <w:color w:val="365F91"/>
      <w:sz w:val="28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КутузоваЛариса Кутузова</dc:creator>
  <cp:keywords/>
  <dc:description>Подготовлено экспертами Группы АктионПодготовлено экспертами Группы Актион</dc:description>
  <cp:lastModifiedBy/>
  <cp:revision>0</cp:revision>
</cp:coreProperties>
</file>