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4577" w14:textId="0B8D1569" w:rsidR="00C30DA2" w:rsidRPr="00C30DA2" w:rsidRDefault="00C30DA2" w:rsidP="00C30DA2">
      <w:r w:rsidRPr="00C30DA2">
        <w:t> </w:t>
      </w:r>
    </w:p>
    <w:p w14:paraId="5615C5F5" w14:textId="0D51BA42" w:rsidR="009C2772" w:rsidRDefault="00CE6BB9" w:rsidP="00C30DA2">
      <w:pPr>
        <w:rPr>
          <w:rFonts w:ascii="Times New Roman" w:hAnsi="Times New Roman" w:cs="Times New Roman"/>
          <w:sz w:val="28"/>
          <w:szCs w:val="28"/>
        </w:rPr>
      </w:pPr>
      <w:r w:rsidRPr="00B905E6">
        <w:rPr>
          <w:b/>
          <w:bCs/>
          <w:noProof/>
        </w:rPr>
        <w:drawing>
          <wp:inline distT="0" distB="0" distL="0" distR="0" wp14:anchorId="444C547E" wp14:editId="68FCFF2E">
            <wp:extent cx="5940425" cy="21170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33F7C" w14:textId="13BFC67B" w:rsidR="00CE6BB9" w:rsidRDefault="00CE6BB9" w:rsidP="00C30DA2">
      <w:pPr>
        <w:rPr>
          <w:rFonts w:ascii="Times New Roman" w:hAnsi="Times New Roman" w:cs="Times New Roman"/>
          <w:sz w:val="28"/>
          <w:szCs w:val="28"/>
        </w:rPr>
      </w:pPr>
    </w:p>
    <w:p w14:paraId="73C479DB" w14:textId="77777777" w:rsidR="001D5DFD" w:rsidRP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ПОЯСНИТЕЛЬНАЯ ЗАПИСКА</w:t>
      </w:r>
      <w:r w:rsidRPr="001D5DFD">
        <w:rPr>
          <w:rFonts w:ascii="Segoe UI" w:hAnsi="Segoe UI" w:cs="Segoe UI"/>
          <w:color w:val="0F1115"/>
        </w:rPr>
        <w:br/>
      </w:r>
      <w:r w:rsidRPr="001D5DFD">
        <w:rPr>
          <w:rStyle w:val="a3"/>
          <w:rFonts w:ascii="Segoe UI" w:hAnsi="Segoe UI" w:cs="Segoe UI"/>
          <w:color w:val="0F1115"/>
        </w:rPr>
        <w:t>К ГОДОВОЙ БУХГАЛТЕРСКОЙ (ФИНАНСОВОЙ) ОТЧЕТНОСТИ</w:t>
      </w:r>
      <w:r w:rsidRPr="001D5DFD">
        <w:rPr>
          <w:rFonts w:ascii="Segoe UI" w:hAnsi="Segoe UI" w:cs="Segoe UI"/>
          <w:color w:val="0F1115"/>
        </w:rPr>
        <w:br/>
      </w:r>
      <w:r w:rsidRPr="001D5DFD">
        <w:rPr>
          <w:rStyle w:val="a3"/>
          <w:rFonts w:ascii="Segoe UI" w:hAnsi="Segoe UI" w:cs="Segoe UI"/>
          <w:color w:val="0F1115"/>
        </w:rPr>
        <w:t>ОБЩЕСТВА С ОГРАНИЧЕННОЙ ОТВЕТСТВЕННОСТЬЮ «ЭЛЕКТРОТЕХ»</w:t>
      </w:r>
      <w:r w:rsidRPr="001D5DFD">
        <w:rPr>
          <w:rFonts w:ascii="Segoe UI" w:hAnsi="Segoe UI" w:cs="Segoe UI"/>
          <w:color w:val="0F1115"/>
        </w:rPr>
        <w:br/>
      </w:r>
      <w:r w:rsidRPr="001D5DFD">
        <w:rPr>
          <w:rStyle w:val="a3"/>
          <w:rFonts w:ascii="Segoe UI" w:hAnsi="Segoe UI" w:cs="Segoe UI"/>
          <w:color w:val="0F1115"/>
        </w:rPr>
        <w:t>ЗА 2025 ГОД</w:t>
      </w:r>
    </w:p>
    <w:p w14:paraId="5383C377" w14:textId="574754C6" w:rsidR="001D5DFD" w:rsidRP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Общие сведения</w:t>
      </w:r>
    </w:p>
    <w:p w14:paraId="00EE7E48" w14:textId="59CD0AA5" w:rsidR="001D5DFD" w:rsidRP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Сведения об организации:</w:t>
      </w:r>
      <w:r w:rsidRPr="001D5DFD">
        <w:rPr>
          <w:rFonts w:ascii="Segoe UI" w:hAnsi="Segoe UI" w:cs="Segoe UI"/>
          <w:color w:val="0F1115"/>
        </w:rPr>
        <w:br/>
        <w:t>Общество с ограниченной ответственностью «ЭЛЕКТРОТЕХ» (далее – Общество) зарегистрировано и осуществляет свою деятельность в соответствии с законодательством Российской Федерации.</w:t>
      </w:r>
    </w:p>
    <w:p w14:paraId="586F3FA9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Полное наименование:</w:t>
      </w:r>
      <w:r w:rsidRPr="001D5DFD">
        <w:rPr>
          <w:rFonts w:ascii="Segoe UI" w:hAnsi="Segoe UI" w:cs="Segoe UI"/>
          <w:color w:val="0F1115"/>
        </w:rPr>
        <w:t> Общество с ограниченной ответственностью «ЭЛЕКТРОТЕХ»</w:t>
      </w:r>
    </w:p>
    <w:p w14:paraId="3EEA1661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ИНН:</w:t>
      </w:r>
      <w:r w:rsidRPr="001D5DFD">
        <w:rPr>
          <w:rFonts w:ascii="Segoe UI" w:hAnsi="Segoe UI" w:cs="Segoe UI"/>
          <w:color w:val="0F1115"/>
        </w:rPr>
        <w:t> 7105059886</w:t>
      </w:r>
    </w:p>
    <w:p w14:paraId="35696054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ОГРН:</w:t>
      </w:r>
      <w:r w:rsidRPr="001D5DFD">
        <w:rPr>
          <w:rFonts w:ascii="Segoe UI" w:hAnsi="Segoe UI" w:cs="Segoe UI"/>
          <w:color w:val="0F1115"/>
        </w:rPr>
        <w:t> (подлежит уточнению/заполнению, в документе значение отсутствует)</w:t>
      </w:r>
    </w:p>
    <w:p w14:paraId="26A14F3C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Юридический адрес:</w:t>
      </w:r>
      <w:r w:rsidRPr="001D5DFD">
        <w:rPr>
          <w:rFonts w:ascii="Segoe UI" w:hAnsi="Segoe UI" w:cs="Segoe UI"/>
          <w:color w:val="0F1115"/>
        </w:rPr>
        <w:t> 300016, Тульская обл., г.о. город Тула, г. Тула, ул. Новотульская, д. 13, кв. 17.</w:t>
      </w:r>
    </w:p>
    <w:p w14:paraId="156966AC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Организационно-правовая форма:</w:t>
      </w:r>
      <w:r w:rsidRPr="001D5DFD">
        <w:rPr>
          <w:rFonts w:ascii="Segoe UI" w:hAnsi="Segoe UI" w:cs="Segoe UI"/>
          <w:color w:val="0F1115"/>
        </w:rPr>
        <w:t> Общество с ограниченной ответственностью (ОКОПФ – код подлежит уточнению).</w:t>
      </w:r>
    </w:p>
    <w:p w14:paraId="07949EF8" w14:textId="77777777" w:rsidR="001D5DFD" w:rsidRP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Форма собственности:</w:t>
      </w:r>
      <w:r w:rsidRPr="001D5DFD">
        <w:rPr>
          <w:rFonts w:ascii="Segoe UI" w:hAnsi="Segoe UI" w:cs="Segoe UI"/>
          <w:color w:val="0F1115"/>
        </w:rPr>
        <w:t> Частная собственность (ОКФС – код подлежит уточнению).</w:t>
      </w:r>
    </w:p>
    <w:p w14:paraId="6BA33255" w14:textId="77777777" w:rsidR="001D5DFD" w:rsidRDefault="001D5DFD" w:rsidP="001D5DFD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Основной вид экономической деятельности:</w:t>
      </w:r>
      <w:r>
        <w:rPr>
          <w:rFonts w:ascii="Segoe UI" w:hAnsi="Segoe UI" w:cs="Segoe UI"/>
          <w:color w:val="0F1115"/>
        </w:rPr>
        <w:t xml:space="preserve"> Основным видом деятельности Общества является (необходимо указать код ОКВЭД и его </w:t>
      </w:r>
      <w:r>
        <w:rPr>
          <w:rFonts w:ascii="Segoe UI" w:hAnsi="Segoe UI" w:cs="Segoe UI"/>
          <w:color w:val="0F1115"/>
        </w:rPr>
        <w:lastRenderedPageBreak/>
        <w:t>текстовое описание, например, «Торговля оптовая электротоварами»). Прочие виды деятельности осуществляются в соответствии с уставом.</w:t>
      </w:r>
    </w:p>
    <w:p w14:paraId="0FED8EE5" w14:textId="7D014902" w:rsidR="001D5DFD" w:rsidRP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b w:val="0"/>
          <w:bCs w:val="0"/>
          <w:color w:val="0F1115"/>
        </w:rPr>
        <w:t>Обязательный аудит:</w:t>
      </w:r>
      <w:r w:rsidRPr="001D5DFD">
        <w:rPr>
          <w:rFonts w:ascii="Segoe UI" w:hAnsi="Segoe UI" w:cs="Segoe UI"/>
          <w:b/>
          <w:bCs/>
          <w:color w:val="0F1115"/>
        </w:rPr>
        <w:br/>
      </w:r>
      <w:r w:rsidRPr="001D5DFD">
        <w:rPr>
          <w:rFonts w:ascii="Segoe UI" w:hAnsi="Segoe UI" w:cs="Segoe UI"/>
          <w:color w:val="0F1115"/>
        </w:rPr>
        <w:t>В соответствии с критериями, установленными законодательством Российской Федерации, годовая бухгалтерская отчетность Общества за 2025 год </w:t>
      </w:r>
      <w:r w:rsidRPr="001D5DFD">
        <w:rPr>
          <w:rStyle w:val="a3"/>
          <w:rFonts w:ascii="Segoe UI" w:hAnsi="Segoe UI" w:cs="Segoe UI"/>
          <w:b w:val="0"/>
          <w:bCs w:val="0"/>
          <w:color w:val="0F1115"/>
        </w:rPr>
        <w:t>не подлежит обязательному аудиту</w:t>
      </w:r>
      <w:r w:rsidRPr="001D5DFD">
        <w:rPr>
          <w:rFonts w:ascii="Segoe UI" w:hAnsi="Segoe UI" w:cs="Segoe UI"/>
          <w:color w:val="0F1115"/>
        </w:rPr>
        <w:t>. Аудиторское заключение не представляется.</w:t>
      </w:r>
    </w:p>
    <w:p w14:paraId="5517061D" w14:textId="0D14192A" w:rsid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Оборотные активы</w:t>
      </w:r>
    </w:p>
    <w:p w14:paraId="6F52713B" w14:textId="49858E4C" w:rsidR="001D5DFD" w:rsidRDefault="001D5DFD" w:rsidP="001D5DFD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Запасы (строка 1210):</w:t>
      </w:r>
      <w:r>
        <w:rPr>
          <w:rFonts w:ascii="Segoe UI" w:hAnsi="Segoe UI" w:cs="Segoe UI"/>
          <w:color w:val="0F1115"/>
        </w:rPr>
        <w:t> По состоянию на отчетную дату запасы составляют 2 3</w:t>
      </w:r>
      <w:r>
        <w:rPr>
          <w:rFonts w:ascii="Segoe UI" w:hAnsi="Segoe UI" w:cs="Segoe UI"/>
          <w:color w:val="0F1115"/>
        </w:rPr>
        <w:t xml:space="preserve"> </w:t>
      </w:r>
      <w:r>
        <w:rPr>
          <w:rFonts w:ascii="Segoe UI" w:hAnsi="Segoe UI" w:cs="Segoe UI"/>
          <w:color w:val="0F1115"/>
        </w:rPr>
        <w:t>тыс. руб. Данный показатель включает в себя материалы, а также готовую продукцию и товары для перепродажи, предназначенные для использования в основной деятельности.</w:t>
      </w:r>
    </w:p>
    <w:p w14:paraId="48CED773" w14:textId="23B0CBBC" w:rsidR="001D5DFD" w:rsidRDefault="001D5DFD" w:rsidP="001D5DFD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Дебиторская задолженность (строка 1230):</w:t>
      </w:r>
      <w:r>
        <w:rPr>
          <w:rFonts w:ascii="Segoe UI" w:hAnsi="Segoe UI" w:cs="Segoe UI"/>
          <w:color w:val="0F1115"/>
        </w:rPr>
        <w:t> Краткосрочная дебиторская задолженность на конец 2025 года составила 2</w:t>
      </w:r>
      <w:r>
        <w:rPr>
          <w:rFonts w:ascii="Segoe UI" w:hAnsi="Segoe UI" w:cs="Segoe UI"/>
          <w:color w:val="0F1115"/>
        </w:rPr>
        <w:t>73</w:t>
      </w:r>
      <w:r>
        <w:rPr>
          <w:rFonts w:ascii="Segoe UI" w:hAnsi="Segoe UI" w:cs="Segoe UI"/>
          <w:color w:val="0F1115"/>
        </w:rPr>
        <w:t xml:space="preserve"> тыс. руб., </w:t>
      </w:r>
      <w:r>
        <w:rPr>
          <w:rFonts w:ascii="Segoe UI" w:hAnsi="Segoe UI" w:cs="Segoe UI"/>
          <w:color w:val="0F1115"/>
        </w:rPr>
        <w:t xml:space="preserve">Закупка товара. </w:t>
      </w:r>
      <w:r>
        <w:rPr>
          <w:rFonts w:ascii="Segoe UI" w:hAnsi="Segoe UI" w:cs="Segoe UI"/>
          <w:color w:val="0F1115"/>
        </w:rPr>
        <w:t>Сомнительных долгов, под которые требуется создание резерва, не выявлено.</w:t>
      </w:r>
    </w:p>
    <w:p w14:paraId="3F19B153" w14:textId="77777777" w:rsidR="001D5DFD" w:rsidRDefault="001D5DFD" w:rsidP="00A476F7">
      <w:pPr>
        <w:pStyle w:val="ds-markdown-paragraph"/>
        <w:numPr>
          <w:ilvl w:val="0"/>
          <w:numId w:val="11"/>
        </w:numPr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 w:rsidRPr="001D5DFD">
        <w:rPr>
          <w:rStyle w:val="a3"/>
          <w:rFonts w:ascii="Segoe UI" w:hAnsi="Segoe UI" w:cs="Segoe UI"/>
          <w:color w:val="0F1115"/>
        </w:rPr>
        <w:t>Денежные средства и денежные эквиваленты (строка 1250):</w:t>
      </w:r>
      <w:r w:rsidRPr="001D5DFD">
        <w:rPr>
          <w:rFonts w:ascii="Segoe UI" w:hAnsi="Segoe UI" w:cs="Segoe UI"/>
          <w:color w:val="0F1115"/>
        </w:rPr>
        <w:t xml:space="preserve"> Остаток денежных средств на счетах и в кассе Общества на 31 декабря 2025 года составляет 333 тыс. руб. </w:t>
      </w:r>
    </w:p>
    <w:p w14:paraId="33497AF8" w14:textId="5CA8FD61" w:rsidR="001D5DFD" w:rsidRP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</w:p>
    <w:p w14:paraId="24FF50FD" w14:textId="2DED8D94" w:rsidR="001D5DFD" w:rsidRDefault="001D5DFD" w:rsidP="001D5DFD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Капитал и резервы (раздел III):</w:t>
      </w:r>
      <w:r>
        <w:rPr>
          <w:rFonts w:ascii="Segoe UI" w:hAnsi="Segoe UI" w:cs="Segoe UI"/>
          <w:color w:val="0F1115"/>
        </w:rPr>
        <w:t xml:space="preserve"> Уставный капитал Общества составляет 10 тыс. руб. и остается неизменным на протяжении всех представленных периодов. Нераспределенная прибыль Общества на отчетную дату составляет 619 тыс. руб. </w:t>
      </w:r>
      <w:r>
        <w:rPr>
          <w:rFonts w:ascii="Segoe UI" w:hAnsi="Segoe UI" w:cs="Segoe UI"/>
          <w:color w:val="0F1115"/>
        </w:rPr>
        <w:t xml:space="preserve">уменьшение связанно с </w:t>
      </w:r>
      <w:r w:rsidR="0036377D">
        <w:rPr>
          <w:rFonts w:ascii="Segoe UI" w:hAnsi="Segoe UI" w:cs="Segoe UI"/>
          <w:color w:val="0F1115"/>
        </w:rPr>
        <w:t>тем, что была направлена на развитие бизнеса , закупку товара и оплаты задолженности</w:t>
      </w:r>
      <w:r>
        <w:rPr>
          <w:rFonts w:ascii="Segoe UI" w:hAnsi="Segoe UI" w:cs="Segoe UI"/>
          <w:color w:val="0F1115"/>
        </w:rPr>
        <w:t xml:space="preserve"> </w:t>
      </w:r>
      <w:r w:rsidR="0036377D">
        <w:rPr>
          <w:rFonts w:ascii="Segoe UI" w:hAnsi="Segoe UI" w:cs="Segoe UI"/>
          <w:color w:val="0F1115"/>
        </w:rPr>
        <w:t>в</w:t>
      </w:r>
      <w:r>
        <w:rPr>
          <w:rFonts w:ascii="Segoe UI" w:hAnsi="Segoe UI" w:cs="Segoe UI"/>
          <w:color w:val="0F1115"/>
        </w:rPr>
        <w:t xml:space="preserve"> 2025 год</w:t>
      </w:r>
      <w:r w:rsidR="0036377D">
        <w:rPr>
          <w:rFonts w:ascii="Segoe UI" w:hAnsi="Segoe UI" w:cs="Segoe UI"/>
          <w:color w:val="0F1115"/>
        </w:rPr>
        <w:t>у</w:t>
      </w:r>
      <w:r>
        <w:rPr>
          <w:rFonts w:ascii="Segoe UI" w:hAnsi="Segoe UI" w:cs="Segoe UI"/>
          <w:color w:val="0F1115"/>
        </w:rPr>
        <w:t>.</w:t>
      </w:r>
    </w:p>
    <w:p w14:paraId="71D2CC07" w14:textId="77777777" w:rsidR="001D5DFD" w:rsidRDefault="001D5DFD" w:rsidP="001D5DFD">
      <w:pPr>
        <w:pStyle w:val="ds-markdown-paragraph"/>
        <w:numPr>
          <w:ilvl w:val="0"/>
          <w:numId w:val="12"/>
        </w:numPr>
        <w:shd w:val="clear" w:color="auto" w:fill="FFFFFF"/>
        <w:spacing w:after="12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Краткосрочные обязательства (раздел V):</w:t>
      </w:r>
    </w:p>
    <w:p w14:paraId="3EEA2BBE" w14:textId="6946FFEF" w:rsidR="001D5DFD" w:rsidRDefault="001D5DFD" w:rsidP="001D5DFD">
      <w:pPr>
        <w:pStyle w:val="ds-markdown-paragraph"/>
        <w:numPr>
          <w:ilvl w:val="1"/>
          <w:numId w:val="12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Кредиторская задолженность (строка 1520) на конец года составила </w:t>
      </w:r>
      <w:r w:rsidR="0036377D">
        <w:rPr>
          <w:rFonts w:ascii="Segoe UI" w:hAnsi="Segoe UI" w:cs="Segoe UI"/>
          <w:color w:val="0F1115"/>
        </w:rPr>
        <w:t>0</w:t>
      </w:r>
    </w:p>
    <w:p w14:paraId="389CF3F6" w14:textId="77777777" w:rsidR="001D5DFD" w:rsidRDefault="001D5DFD" w:rsidP="001D5DFD">
      <w:pPr>
        <w:pStyle w:val="ds-markdown-paragraph"/>
        <w:numPr>
          <w:ilvl w:val="1"/>
          <w:numId w:val="12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Краткосрочные заемные средства на конец отчетного периода отсутствуют.</w:t>
      </w:r>
    </w:p>
    <w:p w14:paraId="7847F955" w14:textId="77777777" w:rsid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4. Использование чистой прибыли</w:t>
      </w:r>
    </w:p>
    <w:p w14:paraId="7C353154" w14:textId="77777777" w:rsid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lastRenderedPageBreak/>
        <w:t>Полученная в 2025 году чистая прибыль в размере 208 тыс. руб. была направлена на:</w:t>
      </w:r>
    </w:p>
    <w:p w14:paraId="1FB262AC" w14:textId="77777777" w:rsidR="001D5DFD" w:rsidRDefault="001D5DFD" w:rsidP="001D5DFD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Финансирование текущей деятельности и развитие бизнеса (пополнение оборотных средств, расширение ассортимента);</w:t>
      </w:r>
    </w:p>
    <w:p w14:paraId="19801D67" w14:textId="77777777" w:rsidR="001D5DFD" w:rsidRDefault="001D5DFD" w:rsidP="001D5DFD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Частичное погашение кредиторской задолженности перед поставщиками.</w:t>
      </w:r>
    </w:p>
    <w:p w14:paraId="34917A32" w14:textId="2DC3A19F" w:rsid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Заключение</w:t>
      </w:r>
    </w:p>
    <w:p w14:paraId="4C09A31C" w14:textId="77777777" w:rsidR="001D5DFD" w:rsidRDefault="001D5DFD" w:rsidP="001D5DFD">
      <w:pPr>
        <w:pStyle w:val="ds-markdown-paragraph"/>
        <w:shd w:val="clear" w:color="auto" w:fill="FFFFFF"/>
        <w:spacing w:before="240" w:beforeAutospacing="0" w:after="240" w:afterAutospacing="0" w:line="420" w:lineRule="atLeast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Финансовое состояние Общества оценивается как стабильное. Несмотря на снижение выручки и чистой прибыли в 2025 году по сравнению с предыдущим периодом, Общество сохраняет способность отвечать по своим обязательствам. Деятельность ведется непрерывно. Руководство Общества планирует продолжать хозяйственную деятельность, направленную на восстановление объемов продаж и повышение рентабельности в 2026 году.</w:t>
      </w:r>
    </w:p>
    <w:p w14:paraId="0E88BD0A" w14:textId="0D08310A" w:rsidR="00CE6BB9" w:rsidRPr="00B905E6" w:rsidRDefault="00CE6BB9" w:rsidP="00C30DA2">
      <w:pPr>
        <w:rPr>
          <w:rFonts w:ascii="Times New Roman" w:hAnsi="Times New Roman" w:cs="Times New Roman"/>
          <w:sz w:val="28"/>
          <w:szCs w:val="28"/>
        </w:rPr>
      </w:pPr>
    </w:p>
    <w:sectPr w:rsidR="00CE6BB9" w:rsidRPr="00B90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14BB"/>
    <w:multiLevelType w:val="multilevel"/>
    <w:tmpl w:val="1666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C494E"/>
    <w:multiLevelType w:val="multilevel"/>
    <w:tmpl w:val="0D7A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A87378"/>
    <w:multiLevelType w:val="multilevel"/>
    <w:tmpl w:val="0D12B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3F59EA"/>
    <w:multiLevelType w:val="multilevel"/>
    <w:tmpl w:val="5198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A01C6"/>
    <w:multiLevelType w:val="multilevel"/>
    <w:tmpl w:val="7616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4C12E8"/>
    <w:multiLevelType w:val="multilevel"/>
    <w:tmpl w:val="E820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CC215C"/>
    <w:multiLevelType w:val="multilevel"/>
    <w:tmpl w:val="EFA40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82888"/>
    <w:multiLevelType w:val="multilevel"/>
    <w:tmpl w:val="59241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F020F2"/>
    <w:multiLevelType w:val="multilevel"/>
    <w:tmpl w:val="34F4D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705C25"/>
    <w:multiLevelType w:val="multilevel"/>
    <w:tmpl w:val="68D0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994706"/>
    <w:multiLevelType w:val="multilevel"/>
    <w:tmpl w:val="063A3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D94858"/>
    <w:multiLevelType w:val="multilevel"/>
    <w:tmpl w:val="4168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1F2914"/>
    <w:multiLevelType w:val="multilevel"/>
    <w:tmpl w:val="1EE0E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D53903"/>
    <w:multiLevelType w:val="multilevel"/>
    <w:tmpl w:val="AEEC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5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4"/>
  </w:num>
  <w:num w:numId="11">
    <w:abstractNumId w:val="12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D3"/>
    <w:rsid w:val="001D5DFD"/>
    <w:rsid w:val="0036377D"/>
    <w:rsid w:val="00587FD3"/>
    <w:rsid w:val="00590F88"/>
    <w:rsid w:val="007454C2"/>
    <w:rsid w:val="009C2772"/>
    <w:rsid w:val="00B905E6"/>
    <w:rsid w:val="00C30DA2"/>
    <w:rsid w:val="00CE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D49D0"/>
  <w15:chartTrackingRefBased/>
  <w15:docId w15:val="{E781679F-D37D-4D14-9BDA-67D6F175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6BB9"/>
    <w:rPr>
      <w:b/>
      <w:bCs/>
    </w:rPr>
  </w:style>
  <w:style w:type="paragraph" w:customStyle="1" w:styleId="ds-markdown-paragraph">
    <w:name w:val="ds-markdown-paragraph"/>
    <w:basedOn w:val="a"/>
    <w:rsid w:val="001D5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0338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4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39669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Чубрынина Яна Олеговна</dc:creator>
  <cp:keywords/>
  <dc:description/>
  <cp:lastModifiedBy>Чубрынина Яна Олеговна</cp:lastModifiedBy>
  <cp:revision>8</cp:revision>
  <dcterms:created xsi:type="dcterms:W3CDTF">2026-01-08T17:01:00Z</dcterms:created>
  <dcterms:modified xsi:type="dcterms:W3CDTF">2026-03-19T11:14:00Z</dcterms:modified>
</cp:coreProperties>
</file>