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67733D" w14:textId="77777777" w:rsidR="002D793F" w:rsidRDefault="002D793F"/>
    <w:p w14:paraId="77BC9172" w14:textId="77B3950A" w:rsidR="002D793F" w:rsidRDefault="00E127DC">
      <w:pPr>
        <w:pStyle w:val="1"/>
      </w:pPr>
      <w:r>
        <w:t>Пояснения к бухгалтерскому балансу</w:t>
      </w:r>
      <w:r w:rsidR="00931ECA">
        <w:t xml:space="preserve"> </w:t>
      </w:r>
      <w:r>
        <w:t xml:space="preserve"> и отчету о финансовых результатах</w:t>
      </w:r>
      <w:r w:rsidR="007A7FB0">
        <w:t xml:space="preserve"> за</w:t>
      </w:r>
      <w:r w:rsidR="00931ECA">
        <w:t xml:space="preserve"> 2025г.</w:t>
      </w:r>
    </w:p>
    <w:p w14:paraId="457810E6" w14:textId="6030354B" w:rsidR="00A40869" w:rsidRPr="00D122B9" w:rsidRDefault="00A40869" w:rsidP="00A40869">
      <w:pPr>
        <w:rPr>
          <w:i/>
          <w:iCs/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</w:p>
    <w:p w14:paraId="4980DBE0" w14:textId="2DC8142B" w:rsidR="007A7FB0" w:rsidRPr="007A7FB0" w:rsidRDefault="00931ECA" w:rsidP="007A7FB0">
      <w:pPr>
        <w:jc w:val="center"/>
      </w:pPr>
      <w:r>
        <w:t>ООО «ФЛЮИД»</w:t>
      </w:r>
    </w:p>
    <w:p w14:paraId="1824BBA7" w14:textId="77777777" w:rsidR="002D793F" w:rsidRDefault="002D793F"/>
    <w:p w14:paraId="318F26C8" w14:textId="77777777" w:rsidR="002D793F" w:rsidRDefault="002D793F"/>
    <w:p w14:paraId="76B4A585" w14:textId="77777777" w:rsidR="00FA05CB" w:rsidRPr="00FA05CB" w:rsidRDefault="00FA05CB" w:rsidP="00FA05CB">
      <w:pPr>
        <w:numPr>
          <w:ilvl w:val="0"/>
          <w:numId w:val="3"/>
        </w:numPr>
        <w:spacing w:before="108" w:after="108"/>
        <w:jc w:val="center"/>
        <w:outlineLvl w:val="0"/>
        <w:rPr>
          <w:b/>
          <w:bCs/>
          <w:color w:val="26282F"/>
        </w:rPr>
      </w:pPr>
      <w:bookmarkStart w:id="0" w:name="sub_18200"/>
      <w:r w:rsidRPr="00FA05CB">
        <w:rPr>
          <w:b/>
          <w:bCs/>
          <w:color w:val="26282F"/>
        </w:rPr>
        <w:t>Общие положения</w:t>
      </w:r>
    </w:p>
    <w:p w14:paraId="460EA63A" w14:textId="5C88F58C" w:rsidR="00972B12" w:rsidRDefault="00972B12" w:rsidP="00FA05CB">
      <w:pPr>
        <w:ind w:firstLine="0"/>
      </w:pPr>
      <w:r>
        <w:t>1.1 Упрощенная б</w:t>
      </w:r>
      <w:r w:rsidRPr="001731C4">
        <w:t>ухгалтерская отчетность составлена в соответствии с федеральными стандартами бухгалтерского учета Российской Федерации</w:t>
      </w:r>
      <w:r>
        <w:t>. Отраслевые стандарты, регулирующие учет и отчетность, с учетом отсутствия деятельности организации не применяются</w:t>
      </w:r>
    </w:p>
    <w:p w14:paraId="2CC36A0E" w14:textId="23DF0023" w:rsidR="00FA05CB" w:rsidRPr="00FA05CB" w:rsidRDefault="00FA05CB" w:rsidP="00FA05CB">
      <w:pPr>
        <w:ind w:firstLine="0"/>
      </w:pPr>
      <w:r w:rsidRPr="00FA05CB">
        <w:t>1.2</w:t>
      </w:r>
      <w:proofErr w:type="gramStart"/>
      <w:r w:rsidRPr="00FA05CB">
        <w:t xml:space="preserve"> В</w:t>
      </w:r>
      <w:proofErr w:type="gramEnd"/>
      <w:r w:rsidRPr="00FA05CB">
        <w:t xml:space="preserve"> соответствии с частью 4 статьи 6 Федерального закона от 6 декабря 2011 года N 402-ФЗ "О бухгалтерском учете" </w:t>
      </w:r>
      <w:r w:rsidR="00931ECA">
        <w:t>ООО «ФЛЮИД»</w:t>
      </w:r>
      <w:r w:rsidRPr="00FA05CB">
        <w:rPr>
          <w:i/>
          <w:iCs/>
        </w:rPr>
        <w:t xml:space="preserve"> </w:t>
      </w:r>
      <w:r w:rsidRPr="00FA05CB">
        <w:t>применяет упрощенные способы ведения бухгалтерского учета. Данная отчетность является упрощенной бухгалтерской отчетностью.</w:t>
      </w:r>
    </w:p>
    <w:p w14:paraId="5FC87872" w14:textId="77777777" w:rsidR="00FA05CB" w:rsidRPr="00FA05CB" w:rsidRDefault="00FA05CB" w:rsidP="00FA05CB"/>
    <w:p w14:paraId="5BCF89B8" w14:textId="706DF35C" w:rsidR="002D793F" w:rsidRDefault="00FA05CB">
      <w:pPr>
        <w:pStyle w:val="1"/>
      </w:pPr>
      <w:r>
        <w:t>2</w:t>
      </w:r>
      <w:r w:rsidR="00E127DC">
        <w:t>. Учетная политика</w:t>
      </w:r>
    </w:p>
    <w:bookmarkEnd w:id="0"/>
    <w:p w14:paraId="7A525902" w14:textId="05A4A0D6" w:rsidR="00553DB2" w:rsidRDefault="00272660" w:rsidP="00553DB2">
      <w:pPr>
        <w:ind w:firstLine="0"/>
      </w:pPr>
      <w:r>
        <w:t xml:space="preserve">2.1 </w:t>
      </w:r>
      <w:r w:rsidR="00553DB2" w:rsidRPr="00553DB2">
        <w:t>Изменения в учетную политику в отчетном периоде не вносились.</w:t>
      </w:r>
    </w:p>
    <w:p w14:paraId="3144E350" w14:textId="77777777" w:rsidR="00521FA4" w:rsidRDefault="00521FA4" w:rsidP="00553DB2">
      <w:pPr>
        <w:ind w:firstLine="0"/>
        <w:rPr>
          <w:i/>
          <w:iCs/>
        </w:rPr>
      </w:pPr>
    </w:p>
    <w:p w14:paraId="0B5B8072" w14:textId="39683B72" w:rsidR="00521FA4" w:rsidRDefault="00272660" w:rsidP="00553DB2">
      <w:pPr>
        <w:ind w:firstLine="0"/>
      </w:pPr>
      <w:r>
        <w:t>2.2</w:t>
      </w:r>
      <w:proofErr w:type="gramStart"/>
      <w:r>
        <w:t xml:space="preserve"> </w:t>
      </w:r>
      <w:r w:rsidR="00521FA4" w:rsidRPr="00521FA4">
        <w:t>В</w:t>
      </w:r>
      <w:proofErr w:type="gramEnd"/>
      <w:r w:rsidR="00521FA4" w:rsidRPr="00521FA4">
        <w:t xml:space="preserve"> связи с применение</w:t>
      </w:r>
      <w:r w:rsidR="00521FA4">
        <w:t>м</w:t>
      </w:r>
      <w:r w:rsidR="00521FA4" w:rsidRPr="00521FA4">
        <w:t xml:space="preserve"> упрощенных способов </w:t>
      </w:r>
      <w:r w:rsidR="00521FA4">
        <w:t>учета упрощенная бухгалтерская отчетность составлена с учетом того, что:</w:t>
      </w:r>
    </w:p>
    <w:p w14:paraId="6586BB12" w14:textId="75CCAFB4" w:rsidR="00521FA4" w:rsidRDefault="00521FA4" w:rsidP="00521FA4">
      <w:pPr>
        <w:ind w:firstLine="0"/>
      </w:pPr>
      <w:r>
        <w:t>-не применяется ПБУ 18/02 "Учет расчетов по налогу на прибыль".</w:t>
      </w:r>
    </w:p>
    <w:p w14:paraId="1138EA56" w14:textId="252167DE" w:rsidR="00521FA4" w:rsidRPr="00521FA4" w:rsidRDefault="00521FA4" w:rsidP="00521FA4">
      <w:pPr>
        <w:ind w:firstLine="0"/>
      </w:pPr>
      <w:r>
        <w:t>-не применяется ПБУ 8/2010 «Оценочные обязательства, условные обязательства и условные активы»</w:t>
      </w:r>
    </w:p>
    <w:p w14:paraId="6D04A0CF" w14:textId="1023B269" w:rsidR="005121B4" w:rsidRDefault="005121B4" w:rsidP="00553DB2">
      <w:pPr>
        <w:ind w:firstLine="0"/>
        <w:rPr>
          <w:i/>
          <w:iCs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83"/>
        <w:gridCol w:w="6665"/>
        <w:gridCol w:w="5145"/>
      </w:tblGrid>
      <w:tr w:rsidR="00521FA4" w:rsidRPr="00684CA4" w14:paraId="73CF6B46" w14:textId="77777777" w:rsidTr="00521FA4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F25987C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  <w:b/>
                <w:bCs/>
              </w:rPr>
            </w:pPr>
            <w:r w:rsidRPr="00521FA4">
              <w:rPr>
                <w:rFonts w:ascii="Cambria" w:hAnsi="Cambria" w:cs="Arial"/>
                <w:b/>
                <w:bCs/>
              </w:rPr>
              <w:t>Положение учетной политики</w:t>
            </w: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57CB01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mbria" w:hAnsi="Cambria" w:cs="Arial"/>
                <w:b/>
                <w:bCs/>
              </w:rPr>
            </w:pPr>
            <w:r w:rsidRPr="00521FA4">
              <w:rPr>
                <w:rFonts w:ascii="Cambria" w:hAnsi="Cambria" w:cs="Arial"/>
                <w:b/>
                <w:bCs/>
              </w:rPr>
              <w:t>Утвержденный вариант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13A5E1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  <w:b/>
                <w:bCs/>
              </w:rPr>
            </w:pPr>
            <w:r w:rsidRPr="00521FA4">
              <w:rPr>
                <w:rFonts w:ascii="Cambria" w:hAnsi="Cambria" w:cs="Arial"/>
                <w:b/>
                <w:bCs/>
              </w:rPr>
              <w:t>Основание</w:t>
            </w:r>
          </w:p>
        </w:tc>
      </w:tr>
      <w:tr w:rsidR="00521FA4" w:rsidRPr="00521FA4" w14:paraId="6646262D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359A1B1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9CE815" w14:textId="733D051E" w:rsidR="00521FA4" w:rsidRPr="00521FA4" w:rsidRDefault="00972B12" w:rsidP="00521FA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2</w:t>
            </w:r>
            <w:r w:rsidR="00521FA4">
              <w:rPr>
                <w:rFonts w:ascii="Cambria" w:hAnsi="Cambria" w:cs="Arial"/>
                <w:b/>
              </w:rPr>
              <w:t>.</w:t>
            </w:r>
            <w:r w:rsidR="00272660">
              <w:rPr>
                <w:rFonts w:ascii="Cambria" w:hAnsi="Cambria" w:cs="Arial"/>
                <w:b/>
              </w:rPr>
              <w:t>3</w:t>
            </w:r>
            <w:r>
              <w:rPr>
                <w:rFonts w:ascii="Cambria" w:hAnsi="Cambria" w:cs="Arial"/>
                <w:b/>
              </w:rPr>
              <w:t xml:space="preserve"> </w:t>
            </w:r>
            <w:r w:rsidR="00521FA4" w:rsidRPr="00521FA4">
              <w:rPr>
                <w:rFonts w:ascii="Cambria" w:hAnsi="Cambria" w:cs="Arial"/>
                <w:b/>
              </w:rPr>
              <w:t>Основные средства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802CDF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</w:tr>
      <w:tr w:rsidR="00521FA4" w:rsidRPr="00521FA4" w14:paraId="245B7750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336AE9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Принятие к учету</w:t>
            </w: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9928F6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Объекты, в отношении которых выполняются условия принятия их на учет в качестве ОС, имеющие стоимость не более 100 000 руб. за единицу, учитываются за балансом, а затраты на их приобретение и создание признаются расходами периода, в котором они понесены.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DC547AC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  <w:lang w:val="en-US"/>
              </w:rPr>
            </w:pPr>
            <w:r w:rsidRPr="00521FA4">
              <w:rPr>
                <w:rFonts w:ascii="Cambria" w:hAnsi="Cambria" w:cs="Arial"/>
              </w:rPr>
              <w:t>п. 5 ФСБУ 6/2020 "Основные средства</w:t>
            </w:r>
            <w:r w:rsidRPr="00521FA4">
              <w:rPr>
                <w:rFonts w:ascii="Cambria" w:hAnsi="Cambria" w:cs="Arial"/>
                <w:lang w:val="en-US"/>
              </w:rPr>
              <w:t>”</w:t>
            </w:r>
          </w:p>
        </w:tc>
      </w:tr>
      <w:tr w:rsidR="00521FA4" w:rsidRPr="00521FA4" w14:paraId="178BED80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FD0C21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Оценка</w:t>
            </w: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DC7468B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  <w:lang w:val="en-US"/>
              </w:rPr>
            </w:pPr>
            <w:r w:rsidRPr="00521FA4">
              <w:rPr>
                <w:rFonts w:ascii="Cambria" w:hAnsi="Cambria" w:cs="Arial"/>
              </w:rPr>
              <w:t xml:space="preserve">После признания объект основных средств оценивается в бухгалтерском учете по первоначальной стоимости. </w:t>
            </w:r>
            <w:r w:rsidRPr="00521FA4">
              <w:rPr>
                <w:rFonts w:ascii="Cambria" w:hAnsi="Cambria" w:cs="Arial"/>
              </w:rPr>
              <w:lastRenderedPageBreak/>
              <w:t>Переоценка не производится</w:t>
            </w:r>
            <w:r w:rsidRPr="00521FA4">
              <w:rPr>
                <w:rFonts w:ascii="Cambria" w:hAnsi="Cambria" w:cs="Arial"/>
                <w:lang w:val="en-US"/>
              </w:rPr>
              <w:t>.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0EA4CAA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proofErr w:type="gramStart"/>
            <w:r w:rsidRPr="00521FA4">
              <w:rPr>
                <w:rFonts w:ascii="Cambria" w:hAnsi="Cambria" w:cs="Arial"/>
              </w:rPr>
              <w:lastRenderedPageBreak/>
              <w:t>п</w:t>
            </w:r>
            <w:proofErr w:type="gramEnd"/>
            <w:r w:rsidRPr="00521FA4">
              <w:rPr>
                <w:rFonts w:ascii="Cambria" w:hAnsi="Cambria" w:cs="Arial"/>
              </w:rPr>
              <w:t>.13 ФСБУ 6/2020 «Основные средства»</w:t>
            </w:r>
          </w:p>
        </w:tc>
      </w:tr>
      <w:tr w:rsidR="00521FA4" w:rsidRPr="00521FA4" w14:paraId="0504CB27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2315DF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lastRenderedPageBreak/>
              <w:t>Способ и период начисления амортизации</w:t>
            </w: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0B0C10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Амортизация основных средств начисляется линейным способом. Начисление амортизации начинается с первого числа месяца, следующего за месяцем признания объекта основных сре</w:t>
            </w:r>
            <w:proofErr w:type="gramStart"/>
            <w:r w:rsidRPr="00521FA4">
              <w:rPr>
                <w:rFonts w:ascii="Cambria" w:hAnsi="Cambria" w:cs="Arial"/>
              </w:rPr>
              <w:t>дств в б</w:t>
            </w:r>
            <w:proofErr w:type="gramEnd"/>
            <w:r w:rsidRPr="00521FA4">
              <w:rPr>
                <w:rFonts w:ascii="Cambria" w:hAnsi="Cambria" w:cs="Arial"/>
              </w:rPr>
              <w:t>ухгалтерском учете, и прекращается с первого числа месяца, следующего за месяцем списания объекта основных средств с бухгалтерского учета.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DAABFC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proofErr w:type="gramStart"/>
            <w:r w:rsidRPr="00521FA4">
              <w:rPr>
                <w:rFonts w:ascii="Cambria" w:hAnsi="Cambria" w:cs="Arial"/>
              </w:rPr>
              <w:t>п</w:t>
            </w:r>
            <w:proofErr w:type="gramEnd"/>
            <w:r w:rsidRPr="00521FA4">
              <w:rPr>
                <w:rFonts w:ascii="Cambria" w:hAnsi="Cambria" w:cs="Arial"/>
              </w:rPr>
              <w:t>.33, 35 ФСБУ 6/2020 «Основные средства»</w:t>
            </w:r>
          </w:p>
        </w:tc>
      </w:tr>
      <w:tr w:rsidR="00521FA4" w:rsidRPr="00521FA4" w14:paraId="62128D39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F23A29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Срок полезного использования</w:t>
            </w: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AE0A11" w14:textId="77777777" w:rsidR="00521FA4" w:rsidRPr="00521FA4" w:rsidRDefault="00521FA4" w:rsidP="00521FA4">
            <w:pPr>
              <w:widowControl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 xml:space="preserve">Срок полезного использования для приобретенных объектов ОС устанавливается приказом руководителя исходя из </w:t>
            </w:r>
            <w:r w:rsidRPr="00521FA4">
              <w:rPr>
                <w:rFonts w:ascii="Cambria" w:eastAsia="Calibri" w:hAnsi="Cambria" w:cs="Cambria"/>
              </w:rPr>
              <w:t xml:space="preserve">ожидаемого периода эксплуатации с учетом производительности или мощности, нормативных, договорных и других ограничений эксплуатации, намерений руководства организации в отношении использования объекта. </w:t>
            </w:r>
            <w:r w:rsidRPr="00521FA4">
              <w:rPr>
                <w:rFonts w:ascii="Cambria" w:hAnsi="Cambria" w:cs="Arial"/>
              </w:rPr>
              <w:t>По объектам ОС, которые эксплуатировались предыдущими собственниками, срок полезного использования устанавливается с учетом срока их использования на момент приобретения.</w:t>
            </w:r>
          </w:p>
          <w:p w14:paraId="15C4F97B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0A3AC37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п.9 ФСБУ 6/2020 «Основные средства»</w:t>
            </w:r>
          </w:p>
        </w:tc>
      </w:tr>
      <w:tr w:rsidR="00521FA4" w:rsidRPr="00521FA4" w14:paraId="76F1528A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C0BC57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064062" w14:textId="495BE429" w:rsidR="00521FA4" w:rsidRPr="00521FA4" w:rsidRDefault="00972B12" w:rsidP="00521FA4">
            <w:pPr>
              <w:widowControl/>
              <w:ind w:firstLine="0"/>
              <w:jc w:val="center"/>
              <w:rPr>
                <w:rFonts w:ascii="Cambria" w:eastAsia="Calibri" w:hAnsi="Cambria" w:cs="Times New Roman"/>
                <w:b/>
                <w:lang w:eastAsia="en-US"/>
              </w:rPr>
            </w:pPr>
            <w:r>
              <w:rPr>
                <w:rFonts w:ascii="Cambria" w:eastAsia="Calibri" w:hAnsi="Cambria" w:cs="Times New Roman"/>
                <w:b/>
                <w:lang w:eastAsia="en-US"/>
              </w:rPr>
              <w:t>2</w:t>
            </w:r>
            <w:r w:rsidR="00521FA4">
              <w:rPr>
                <w:rFonts w:ascii="Cambria" w:eastAsia="Calibri" w:hAnsi="Cambria" w:cs="Times New Roman"/>
                <w:b/>
                <w:lang w:eastAsia="en-US"/>
              </w:rPr>
              <w:t>.</w:t>
            </w:r>
            <w:r w:rsidR="00272660">
              <w:rPr>
                <w:rFonts w:ascii="Cambria" w:eastAsia="Calibri" w:hAnsi="Cambria" w:cs="Times New Roman"/>
                <w:b/>
                <w:lang w:eastAsia="en-US"/>
              </w:rPr>
              <w:t>4</w:t>
            </w:r>
            <w:r w:rsidR="00521FA4">
              <w:rPr>
                <w:rFonts w:ascii="Cambria" w:eastAsia="Calibri" w:hAnsi="Cambria" w:cs="Times New Roman"/>
                <w:b/>
                <w:lang w:eastAsia="en-US"/>
              </w:rPr>
              <w:t xml:space="preserve"> </w:t>
            </w:r>
            <w:r w:rsidR="00521FA4" w:rsidRPr="00521FA4">
              <w:rPr>
                <w:rFonts w:ascii="Cambria" w:eastAsia="Calibri" w:hAnsi="Cambria" w:cs="Times New Roman"/>
                <w:b/>
                <w:lang w:eastAsia="en-US"/>
              </w:rPr>
              <w:t>Учет материально-производственных запасов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FE09CEF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</w:tr>
      <w:tr w:rsidR="00521FA4" w:rsidRPr="00521FA4" w14:paraId="71329A15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F8708B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Оценка списания материально-производственных запасов</w:t>
            </w: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025A71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Оценка материально-производственных запасов при их использовании и прочем выбытии производится по средней себестоимости.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5461A3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п. 36 ФСБУ 5/2019 "Запасы" (утв. Приказом Минфина РФ от 15.11.2019 г. N 180н)</w:t>
            </w:r>
          </w:p>
        </w:tc>
      </w:tr>
      <w:tr w:rsidR="00521FA4" w:rsidRPr="00521FA4" w14:paraId="3EB4CECE" w14:textId="77777777" w:rsidTr="00931ECA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4DF8BD" w14:textId="6AA9F04B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34C2DB8" w14:textId="3D150692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7151434" w14:textId="77777777" w:rsidR="00521FA4" w:rsidRPr="00521FA4" w:rsidRDefault="00521FA4" w:rsidP="00521FA4">
            <w:pPr>
              <w:widowControl/>
              <w:ind w:firstLine="0"/>
              <w:jc w:val="left"/>
              <w:rPr>
                <w:rFonts w:ascii="Cambria" w:hAnsi="Cambria" w:cs="Arial"/>
              </w:rPr>
            </w:pPr>
          </w:p>
        </w:tc>
      </w:tr>
      <w:tr w:rsidR="00521FA4" w:rsidRPr="00521FA4" w14:paraId="15A45080" w14:textId="77777777" w:rsidTr="00931ECA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6E8C5A" w14:textId="6D649411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0B3887" w14:textId="504475B5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2676B2" w14:textId="1474649C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</w:tr>
      <w:tr w:rsidR="00521FA4" w:rsidRPr="00521FA4" w14:paraId="6ED9A37D" w14:textId="77777777" w:rsidTr="00931ECA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B0FD10" w14:textId="0592A541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E9425A" w14:textId="4D27A931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2A353FC" w14:textId="46913EEB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</w:tr>
      <w:tr w:rsidR="00521FA4" w:rsidRPr="00521FA4" w14:paraId="54768F93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E61F46A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EA3FAD" w14:textId="50935894" w:rsidR="00521FA4" w:rsidRPr="00521FA4" w:rsidRDefault="00972B12" w:rsidP="00521FA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2</w:t>
            </w:r>
            <w:r w:rsidR="00521FA4">
              <w:rPr>
                <w:rFonts w:ascii="Cambria" w:hAnsi="Cambria" w:cs="Arial"/>
                <w:b/>
              </w:rPr>
              <w:t>.</w:t>
            </w:r>
            <w:r w:rsidR="00272660">
              <w:rPr>
                <w:rFonts w:ascii="Cambria" w:hAnsi="Cambria" w:cs="Arial"/>
                <w:b/>
              </w:rPr>
              <w:t>5</w:t>
            </w:r>
            <w:r w:rsidR="00521FA4">
              <w:rPr>
                <w:rFonts w:ascii="Cambria" w:hAnsi="Cambria" w:cs="Arial"/>
                <w:b/>
              </w:rPr>
              <w:t xml:space="preserve"> </w:t>
            </w:r>
            <w:r w:rsidR="00521FA4" w:rsidRPr="00521FA4">
              <w:rPr>
                <w:rFonts w:ascii="Cambria" w:hAnsi="Cambria" w:cs="Arial"/>
                <w:b/>
              </w:rPr>
              <w:t>Займы и кредиты. Расходы по займам и кредитам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99C063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</w:tr>
      <w:tr w:rsidR="00521FA4" w:rsidRPr="00521FA4" w14:paraId="4520666A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6ECCBF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Учет процентов по займам и кредитам</w:t>
            </w: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B1AD21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 xml:space="preserve">Проценты по займам и кредитам отражаются в бухгалтерском учете обособленно от основной суммы обязательства по полученному займу (кредиту) на </w:t>
            </w:r>
            <w:r w:rsidRPr="00521FA4">
              <w:rPr>
                <w:rFonts w:ascii="Cambria" w:hAnsi="Cambria" w:cs="Arial"/>
              </w:rPr>
              <w:lastRenderedPageBreak/>
              <w:t>отдельных субсчетах согласно Рабочему плану счетов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74B9A7D" w14:textId="77777777" w:rsidR="00521FA4" w:rsidRPr="00521FA4" w:rsidRDefault="00521FA4" w:rsidP="00521FA4">
            <w:pPr>
              <w:widowControl/>
              <w:ind w:firstLine="0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lastRenderedPageBreak/>
              <w:t>П. 4 ПБУ 15/2008 "Учет расходов по займам и кредитам", утв. Приказом Минфина России от 06.10.2008 N 107н.</w:t>
            </w:r>
          </w:p>
          <w:p w14:paraId="6A727C88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</w:tr>
      <w:tr w:rsidR="00521FA4" w:rsidRPr="00521FA4" w14:paraId="4116CBA2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705D7C3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63312DC" w14:textId="5EBD8166" w:rsidR="00521FA4" w:rsidRPr="00521FA4" w:rsidRDefault="00972B12" w:rsidP="00521FA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mbria" w:eastAsia="Calibri" w:hAnsi="Cambria" w:cs="Times New Roman"/>
                <w:b/>
                <w:lang w:eastAsia="en-US"/>
              </w:rPr>
            </w:pPr>
            <w:r>
              <w:rPr>
                <w:rFonts w:ascii="Cambria" w:eastAsia="Calibri" w:hAnsi="Cambria" w:cs="Times New Roman"/>
                <w:b/>
                <w:lang w:eastAsia="en-US"/>
              </w:rPr>
              <w:t>2</w:t>
            </w:r>
            <w:r w:rsidR="00521FA4">
              <w:rPr>
                <w:rFonts w:ascii="Cambria" w:eastAsia="Calibri" w:hAnsi="Cambria" w:cs="Times New Roman"/>
                <w:b/>
                <w:lang w:eastAsia="en-US"/>
              </w:rPr>
              <w:t>.</w:t>
            </w:r>
            <w:r w:rsidR="00272660">
              <w:rPr>
                <w:rFonts w:ascii="Cambria" w:eastAsia="Calibri" w:hAnsi="Cambria" w:cs="Times New Roman"/>
                <w:b/>
                <w:lang w:eastAsia="en-US"/>
              </w:rPr>
              <w:t>6</w:t>
            </w:r>
            <w:r w:rsidR="00521FA4">
              <w:rPr>
                <w:rFonts w:ascii="Cambria" w:eastAsia="Calibri" w:hAnsi="Cambria" w:cs="Times New Roman"/>
                <w:b/>
                <w:lang w:eastAsia="en-US"/>
              </w:rPr>
              <w:t xml:space="preserve"> </w:t>
            </w:r>
            <w:r w:rsidR="00521FA4" w:rsidRPr="00521FA4">
              <w:rPr>
                <w:rFonts w:ascii="Cambria" w:eastAsia="Calibri" w:hAnsi="Cambria" w:cs="Times New Roman"/>
                <w:b/>
                <w:lang w:eastAsia="en-US"/>
              </w:rPr>
              <w:t>Учет доходов и расходов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0672C2E" w14:textId="77777777" w:rsidR="00521FA4" w:rsidRPr="00521FA4" w:rsidRDefault="00521FA4" w:rsidP="00521FA4">
            <w:pPr>
              <w:widowControl/>
              <w:ind w:firstLine="0"/>
              <w:rPr>
                <w:rFonts w:ascii="Cambria" w:hAnsi="Cambria" w:cs="Arial"/>
              </w:rPr>
            </w:pPr>
          </w:p>
        </w:tc>
      </w:tr>
      <w:tr w:rsidR="00521FA4" w:rsidRPr="00521FA4" w14:paraId="239D7726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8EE77C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Учет общехозяйственных расходов</w:t>
            </w: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534D85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Списание общехозяйственных расходов в бухгалтерском учете производится ежемесячно полностью в качестве условно-постоянных расходов в дебет счета 90 "Продажи".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D1E07A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Инструкция по применению Плана счетов бухгалтерского учета финансово-хозяйственной деятельности организаций (утв. приказом Минфина РФ от 31 октября 2000 г. N 94н) (пояснения к счету 26)</w:t>
            </w:r>
          </w:p>
        </w:tc>
      </w:tr>
      <w:tr w:rsidR="00521FA4" w:rsidRPr="00521FA4" w14:paraId="769425AB" w14:textId="77777777" w:rsidTr="00F14D93">
        <w:trPr>
          <w:jc w:val="center"/>
        </w:trPr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F0A393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Признание выручки от выполнения работ, оказания услуг, продажи продукции с длительным циклом изготовления</w:t>
            </w:r>
          </w:p>
        </w:tc>
        <w:tc>
          <w:tcPr>
            <w:tcW w:w="21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C03624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Выручка от выполнения работ, оказания услуг, продажи продукции с длительным циклом изготовления (кроме договоров строительного подряда) признается по завершению выполнения работы, оказания услуги,  реализации продукции в целом.</w:t>
            </w:r>
          </w:p>
        </w:tc>
        <w:tc>
          <w:tcPr>
            <w:tcW w:w="16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E9C0BE" w14:textId="77777777" w:rsidR="00521FA4" w:rsidRPr="00521FA4" w:rsidRDefault="00521FA4" w:rsidP="00521FA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mbria" w:hAnsi="Cambria" w:cs="Arial"/>
              </w:rPr>
            </w:pPr>
            <w:r w:rsidRPr="00521FA4">
              <w:rPr>
                <w:rFonts w:ascii="Cambria" w:hAnsi="Cambria" w:cs="Arial"/>
              </w:rPr>
              <w:t>п. 13 и п. 17 ПБУ 9/99 "Доходы организации" (утв. Приказом Минфина РФ от 06.05.1999 г. N 32н)"</w:t>
            </w:r>
          </w:p>
        </w:tc>
      </w:tr>
    </w:tbl>
    <w:p w14:paraId="01697487" w14:textId="431D722B" w:rsidR="00D967A0" w:rsidRPr="00C66025" w:rsidRDefault="00D967A0">
      <w:pPr>
        <w:ind w:firstLine="0"/>
        <w:jc w:val="left"/>
        <w:rPr>
          <w:i/>
          <w:iCs/>
        </w:rPr>
        <w:sectPr w:rsidR="00D967A0" w:rsidRPr="00C66025">
          <w:headerReference w:type="default" r:id="rId9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14:paraId="0C4AEE3A" w14:textId="11F79251" w:rsidR="002D793F" w:rsidRDefault="00972B12">
      <w:pPr>
        <w:pStyle w:val="1"/>
      </w:pPr>
      <w:bookmarkStart w:id="1" w:name="sub_181200"/>
      <w:r>
        <w:lastRenderedPageBreak/>
        <w:t>3</w:t>
      </w:r>
      <w:r w:rsidR="00E127DC">
        <w:t>. Иная информация</w:t>
      </w:r>
    </w:p>
    <w:bookmarkEnd w:id="1"/>
    <w:p w14:paraId="31A1CC16" w14:textId="77777777" w:rsidR="002D793F" w:rsidRDefault="002D793F"/>
    <w:p w14:paraId="679889E5" w14:textId="68216C86" w:rsidR="00972B12" w:rsidRPr="00F51CE1" w:rsidRDefault="008D522E" w:rsidP="00972B12">
      <w:pPr>
        <w:ind w:firstLine="0"/>
        <w:jc w:val="left"/>
      </w:pPr>
      <w:r>
        <w:t xml:space="preserve">3.1 </w:t>
      </w:r>
      <w:r w:rsidR="00972B12">
        <w:t>Упрощенная бухгалтерская о</w:t>
      </w:r>
      <w:r w:rsidR="00972B12" w:rsidRPr="00F51CE1">
        <w:t xml:space="preserve">тчетность составлена </w:t>
      </w:r>
      <w:r w:rsidR="00972B12">
        <w:t>с учетом того, что финансово-хозяйственная деятельность в отчетном периоде не велась.</w:t>
      </w:r>
    </w:p>
    <w:p w14:paraId="119B4ABE" w14:textId="77777777" w:rsidR="00235B28" w:rsidRDefault="00235B28">
      <w:pPr>
        <w:ind w:firstLine="0"/>
        <w:jc w:val="center"/>
        <w:rPr>
          <w:i/>
          <w:iCs/>
        </w:rPr>
      </w:pPr>
    </w:p>
    <w:p w14:paraId="37260711" w14:textId="77777777" w:rsidR="00192991" w:rsidRDefault="00192991" w:rsidP="00192991">
      <w:pPr>
        <w:ind w:firstLine="0"/>
      </w:pPr>
      <w:bookmarkStart w:id="2" w:name="_GoBack"/>
      <w:bookmarkEnd w:id="2"/>
    </w:p>
    <w:sectPr w:rsidR="00192991" w:rsidSect="00D967A0">
      <w:headerReference w:type="default" r:id="rId10"/>
      <w:pgSz w:w="16837" w:h="11905" w:orient="landscape"/>
      <w:pgMar w:top="800" w:right="1440" w:bottom="8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209D9E" w14:textId="77777777" w:rsidR="0063681C" w:rsidRDefault="0063681C">
      <w:r>
        <w:separator/>
      </w:r>
    </w:p>
  </w:endnote>
  <w:endnote w:type="continuationSeparator" w:id="0">
    <w:p w14:paraId="5E420ACD" w14:textId="77777777" w:rsidR="0063681C" w:rsidRDefault="00636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9C0376" w14:textId="77777777" w:rsidR="0063681C" w:rsidRDefault="0063681C">
      <w:r>
        <w:separator/>
      </w:r>
    </w:p>
  </w:footnote>
  <w:footnote w:type="continuationSeparator" w:id="0">
    <w:p w14:paraId="583C35EC" w14:textId="77777777" w:rsidR="0063681C" w:rsidRDefault="006368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1600BE" w14:textId="0C3A5379" w:rsidR="002D793F" w:rsidRDefault="002D79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0EFEAF" w14:textId="6C87A5F1" w:rsidR="002D793F" w:rsidRDefault="002D79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42D9A"/>
    <w:multiLevelType w:val="hybridMultilevel"/>
    <w:tmpl w:val="701C7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7963305E"/>
    <w:multiLevelType w:val="hybridMultilevel"/>
    <w:tmpl w:val="4FFCC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189"/>
    <w:rsid w:val="00001B1B"/>
    <w:rsid w:val="0001770A"/>
    <w:rsid w:val="000D59C5"/>
    <w:rsid w:val="001731C4"/>
    <w:rsid w:val="00192991"/>
    <w:rsid w:val="001F29CD"/>
    <w:rsid w:val="002106CA"/>
    <w:rsid w:val="00235B28"/>
    <w:rsid w:val="00272660"/>
    <w:rsid w:val="00297C51"/>
    <w:rsid w:val="002D793F"/>
    <w:rsid w:val="00325F03"/>
    <w:rsid w:val="00333392"/>
    <w:rsid w:val="00364A8C"/>
    <w:rsid w:val="00374985"/>
    <w:rsid w:val="004105BB"/>
    <w:rsid w:val="005121B4"/>
    <w:rsid w:val="00521FA4"/>
    <w:rsid w:val="00553DB2"/>
    <w:rsid w:val="005B13DE"/>
    <w:rsid w:val="005D1189"/>
    <w:rsid w:val="00633B06"/>
    <w:rsid w:val="0063681C"/>
    <w:rsid w:val="00636C07"/>
    <w:rsid w:val="006A3C48"/>
    <w:rsid w:val="006D4977"/>
    <w:rsid w:val="007A7FB0"/>
    <w:rsid w:val="007E258E"/>
    <w:rsid w:val="007F6F77"/>
    <w:rsid w:val="008D522E"/>
    <w:rsid w:val="00931ECA"/>
    <w:rsid w:val="00972B12"/>
    <w:rsid w:val="00A40869"/>
    <w:rsid w:val="00A5128A"/>
    <w:rsid w:val="00B111FD"/>
    <w:rsid w:val="00B46402"/>
    <w:rsid w:val="00B770A0"/>
    <w:rsid w:val="00C25662"/>
    <w:rsid w:val="00C66025"/>
    <w:rsid w:val="00CB29A4"/>
    <w:rsid w:val="00D122B9"/>
    <w:rsid w:val="00D967A0"/>
    <w:rsid w:val="00E127DC"/>
    <w:rsid w:val="00E56BE2"/>
    <w:rsid w:val="00ED36F0"/>
    <w:rsid w:val="00EE3956"/>
    <w:rsid w:val="00F51CE1"/>
    <w:rsid w:val="00FA05CB"/>
    <w:rsid w:val="00FB39C5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5459E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e">
    <w:name w:val="Сноска"/>
    <w:basedOn w:val="a"/>
    <w:next w:val="a"/>
    <w:uiPriority w:val="99"/>
    <w:rPr>
      <w:sz w:val="20"/>
      <w:szCs w:val="20"/>
    </w:rPr>
  </w:style>
  <w:style w:type="character" w:customStyle="1" w:styleId="af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styleId="af2">
    <w:name w:val="foot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Pr>
      <w:rFonts w:ascii="Times New Roman CYR" w:hAnsi="Times New Roman CYR" w:cs="Times New Roman CYR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D122B9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D122B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D122B9"/>
    <w:rPr>
      <w:rFonts w:ascii="Times New Roman CYR" w:hAnsi="Times New Roman CYR" w:cs="Times New Roman CYR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122B9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122B9"/>
    <w:rPr>
      <w:rFonts w:ascii="Times New Roman CYR" w:hAnsi="Times New Roman CYR" w:cs="Times New Roman CYR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e">
    <w:name w:val="Сноска"/>
    <w:basedOn w:val="a"/>
    <w:next w:val="a"/>
    <w:uiPriority w:val="99"/>
    <w:rPr>
      <w:sz w:val="20"/>
      <w:szCs w:val="20"/>
    </w:rPr>
  </w:style>
  <w:style w:type="character" w:customStyle="1" w:styleId="af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styleId="af2">
    <w:name w:val="foot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Pr>
      <w:rFonts w:ascii="Times New Roman CYR" w:hAnsi="Times New Roman CYR" w:cs="Times New Roman CYR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D122B9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D122B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D122B9"/>
    <w:rPr>
      <w:rFonts w:ascii="Times New Roman CYR" w:hAnsi="Times New Roman CYR" w:cs="Times New Roman CYR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122B9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122B9"/>
    <w:rPr>
      <w:rFonts w:ascii="Times New Roman CYR" w:hAnsi="Times New Roman CYR" w:cs="Times New Roman 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0DF4A-2A91-4F3C-9610-2FA55B0CC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</cp:lastModifiedBy>
  <cp:revision>10</cp:revision>
  <dcterms:created xsi:type="dcterms:W3CDTF">2026-01-18T13:59:00Z</dcterms:created>
  <dcterms:modified xsi:type="dcterms:W3CDTF">2026-03-27T08:16:00Z</dcterms:modified>
</cp:coreProperties>
</file>