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2FA" w:rsidRDefault="00F632FA" w:rsidP="00F632FA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Пояснения к бухгалтерскому балансу и отчету о финансовых результатах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</w:rPr>
        <w:t>1. Деятельность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Основной вид деятельности организации в отчетном периоде: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Торговля оптовая станками (код ОКВЭД 46.62)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</w:rPr>
        <w:t>2. Учетная политика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Настоящая бухгалтерская отчетность соответствует федеральным стандартам бухгалтерского учета.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2.1. Порядок и способ ведения бухгалтерского учета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Бухгалтерский учет ведется с использованием специализированной бухгалтерской компьютерной программы "1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С:Бухгалтерия</w:t>
      </w:r>
      <w:proofErr w:type="gramEnd"/>
      <w:r>
        <w:rPr>
          <w:rFonts w:ascii="Arial" w:hAnsi="Arial" w:cs="Arial"/>
          <w:color w:val="333333"/>
          <w:sz w:val="20"/>
          <w:szCs w:val="20"/>
        </w:rPr>
        <w:t xml:space="preserve"> 8", редакция 3.0.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2.2. Инвентаризация активов и обязательств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Инвентаризация активов и обязательств проводится по распоряжению руководителя организации перед составлением годовой бухгалтерской отчетности, а также в иных случаях и в порядке, установленном ФСБУ 28/2023 "Инвентаризация".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2.3. Применение стандартов бухгалтерского учета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В связи с отнесением организации к субъектам малого предпринимательства, организация не применяет следующие Положения по бухгалтерскому учету: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"Учет договоров строительного подряда" (ПБУ 2/2008), утвержденное Приказом Минфина России от 24.10.2008 № 116н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"Оценочные обязательства, условные обязательства и условные активы" (ПБУ 8/2010), утвержденное Приказом Минфина России от 13.12.2010 № 167н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"Информация о связанных сторонах" (ПБУ 11/2008), утвержденное Приказом Минфина России от 29.04.2008 № 48н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"Информация по сегментам" (ПБУ 12/2010), утвержденное Приказом Минфина России от 08.11.2010 № 143н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"Информация по прекращаемой деятельности" (ПБУ 16/02), утвержденное Приказом Минфина России от 02.07.2002 № 66н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- Положение по бухгалтерскому учету "Учет расчетов по налогу на прибыль организаций" (ПБУ 18/02), утвержденное Приказом Минфина России от 19.11.2002 № 114н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2.4. Состав бухгалтерской (финансовой) отчетности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Организация составляет упрощенную бухгалтерскую отчетность, включающую бухгалтерский баланс, отчет о финансовых результатах и пояснения к ним.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2.5. Учет основных средств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Руководствуясь п. 5 ФСБУ 6, п. 7.4 ПБУ 1, Рекомендацией Фонда "НРБУ "БМЦ"" Р-126/2021-КпР "Стоимостной лимит для основных средств", организация не учитывает в составе объектов основных средств объекты первоначальной стоимостью за единицу не более 100 000 рублей, за исключением основных средств, относящихся к недвижимому имуществу. При этом, в ходе составления бухгалтерской (финансовой) отчетности проверяется, что в отчетном периоде совокупные затраты на приобретение таких объектов не превышают 10% общей суммы затрат предприятия.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 xml:space="preserve">Руководствуясь п. 7.4 ПБУ 1, Рекомендацией Фонда "НРБУ "БМЦ"" Р-100/2019-КпР "Реализация требования рациональности" организация не учитывает в составе капитальных вложений </w:t>
      </w:r>
      <w:r>
        <w:rPr>
          <w:rFonts w:ascii="Arial" w:hAnsi="Arial" w:cs="Arial"/>
          <w:color w:val="333333"/>
          <w:sz w:val="20"/>
          <w:szCs w:val="20"/>
        </w:rPr>
        <w:lastRenderedPageBreak/>
        <w:t>незначительные по стоимости затраты на улучшение и (или) восстановление объектов основных средств. При этом, в ходе составления бухгалтерской (финансовой) отчетности проверяется, что в отчетном периоде такие затраты по каждой группе основных средств не превышают 10% суммы начисленной амортизации.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Основные средства классифицируются по группам: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здания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сооружения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машины и оборудование (кроме офисного)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офисное оборудование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транспортные средства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производственный и хозяйственный инвентарь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рабочий скот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продуктивный скот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многолетние насаждения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земельные участки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объекты природопользования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капитальные вложения в арендованное имущество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прочие объекты, требующие государственной регистрации, относимые статьей 130 ГК РФ к недвижимости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другие виды основных средств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Все группы основных средств оцениваются по первоначальной стоимости (подп. а п. 13 ФСБУ 6).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Начисление амортизации объекта основных средств начинается с первого числа месяца, следующего за месяцем признания объекта основных средств в бухгалтерском учете, и прекращается с первого числа месяца, следующего за месяцем списания объекта основных средств с бухгалтерского учета.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Амортизация основных средств начисляется линейным способом для всех групп основных средств.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Организация применяет упрощенные способы ведения учета капитальных вложений, предусмотренные подп. а п. 4 и п.13 ФСБУ 26, и упрощенные способы ведения учета основных средств, предусмотренные п. 3 ФСБУ 6.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2.6. Учет нематериальных активов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Руководствуясь подп. б п. 4 ФСБУ 26, организация признает затраты на приобретение, создание, улучшение нематериальных активов в составе расходов по обычным видам деятельности в полной сумме по мере их осуществления.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2.7. Запасы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Организация не учитывает в составе запасов ценности, предназначенные для управленческих нужд, используемые (передаваемые в эксплуатацию) непосредственно по мере приобретения, такие как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оргтехнику, расходные материалы к ней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офисную мебель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0"/>
          <w:szCs w:val="20"/>
        </w:rPr>
        <w:t>- канцелярские товары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Организация применяет упрощенные способы ведения учета запасов, предусмотренные п. 17 ФСБУ 5/2019 "Запасы".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Единицей учета запасов установлен номенклатурный номер.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Организация оценивает запасы на отчетную дату по фактической себестоимости, без создания резерва под обесценение запасов.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Оценка имеющихся в наличии на отчетную дату запасов определяется по средней себестоимости. Средняя себестоимость рассчитывается периодически, по всем операциям за месяц.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2.8. Доходы, расходы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Учет доходов и расходов ведется методом начисления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Расходы на продажу ежемесячно списываются на расходы периода в полной сумме (п. 9 ПБУ 10/99).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Расходы по кредитам и займам признаются прочими расходами (п. 8 ПБУ 10/99).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Пересчет обязательств, выраженных в иностранной валюте производится ежемесячно (п. 12 ПБУ 4/99, п. 8 ПБУ 3/2006).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lastRenderedPageBreak/>
        <w:t>Расходы будущих периодов списываются равномерно.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bookmarkStart w:id="0" w:name="_GoBack"/>
      <w:bookmarkEnd w:id="0"/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 xml:space="preserve">Директор _______________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Гильфанов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А.Н.</w:t>
      </w: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</w:p>
    <w:p w:rsidR="00F632FA" w:rsidRDefault="00F632FA" w:rsidP="00F632FA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0"/>
          <w:szCs w:val="20"/>
        </w:rPr>
        <w:t>31</w:t>
      </w:r>
      <w:r>
        <w:rPr>
          <w:rFonts w:ascii="Arial" w:hAnsi="Arial" w:cs="Arial"/>
          <w:color w:val="333333"/>
          <w:sz w:val="20"/>
          <w:szCs w:val="20"/>
        </w:rPr>
        <w:t xml:space="preserve"> марта 2026 г.</w:t>
      </w:r>
    </w:p>
    <w:p w:rsidR="00594B99" w:rsidRDefault="00594B99"/>
    <w:sectPr w:rsidR="00594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2FA"/>
    <w:rsid w:val="00594B99"/>
    <w:rsid w:val="00F6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8E7E"/>
  <w15:chartTrackingRefBased/>
  <w15:docId w15:val="{44B7248E-62AD-4338-A61E-643CF4B1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850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2026-03-31T05:54:00Z</dcterms:created>
  <dcterms:modified xsi:type="dcterms:W3CDTF">2026-03-31T05:56:00Z</dcterms:modified>
</cp:coreProperties>
</file>